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240" w:lineRule="auto"/>
        <w:rPr>
          <w:b w:val="1"/>
        </w:rPr>
      </w:pPr>
      <w:r w:rsidDel="00000000" w:rsidR="00000000" w:rsidRPr="00000000">
        <w:rPr>
          <w:b w:val="1"/>
          <w:rtl w:val="0"/>
        </w:rPr>
        <w:t xml:space="preserve">Sprint Review Meeting Minutes</w:t>
      </w:r>
    </w:p>
    <w:p w:rsidR="00000000" w:rsidDel="00000000" w:rsidP="00000000" w:rsidRDefault="00000000" w:rsidRPr="00000000" w14:paraId="00000002">
      <w:pPr>
        <w:spacing w:line="240" w:lineRule="auto"/>
        <w:rPr>
          <w:b w:val="1"/>
        </w:rPr>
      </w:pPr>
      <w:r w:rsidDel="00000000" w:rsidR="00000000" w:rsidRPr="00000000">
        <w:rPr>
          <w:rtl w:val="0"/>
        </w:rPr>
        <w:t xml:space="preserve">Attendees: Mohammad Naqvi, Stephano Roque, Luis Moreno</w:t>
      </w:r>
      <w:r w:rsidDel="00000000" w:rsidR="00000000" w:rsidRPr="00000000">
        <w:rPr>
          <w:rtl w:val="0"/>
        </w:rPr>
      </w:r>
    </w:p>
    <w:p w:rsidR="00000000" w:rsidDel="00000000" w:rsidP="00000000" w:rsidRDefault="00000000" w:rsidRPr="00000000" w14:paraId="00000003">
      <w:pPr>
        <w:spacing w:line="240" w:lineRule="auto"/>
        <w:rPr/>
      </w:pPr>
      <w:r w:rsidDel="00000000" w:rsidR="00000000" w:rsidRPr="00000000">
        <w:rPr>
          <w:rtl w:val="0"/>
        </w:rPr>
        <w:t xml:space="preserve">Start time: September 28  2025 10:00 pm</w:t>
      </w:r>
    </w:p>
    <w:p w:rsidR="00000000" w:rsidDel="00000000" w:rsidP="00000000" w:rsidRDefault="00000000" w:rsidRPr="00000000" w14:paraId="00000004">
      <w:pPr>
        <w:spacing w:line="240" w:lineRule="auto"/>
        <w:rPr/>
      </w:pPr>
      <w:r w:rsidDel="00000000" w:rsidR="00000000" w:rsidRPr="00000000">
        <w:rPr>
          <w:rtl w:val="0"/>
        </w:rPr>
        <w:t xml:space="preserve">End time: September 28  2025 10:45 pm</w:t>
      </w:r>
    </w:p>
    <w:p w:rsidR="00000000" w:rsidDel="00000000" w:rsidP="00000000" w:rsidRDefault="00000000" w:rsidRPr="00000000" w14:paraId="00000005">
      <w:pPr>
        <w:spacing w:line="240" w:lineRule="auto"/>
        <w:rPr>
          <w:rFonts w:ascii="Arial" w:cs="Arial" w:eastAsia="Arial" w:hAnsi="Arial"/>
        </w:rPr>
      </w:pPr>
      <w:r w:rsidDel="00000000" w:rsidR="00000000" w:rsidRPr="00000000">
        <w:rPr>
          <w:rtl w:val="0"/>
        </w:rPr>
      </w:r>
    </w:p>
    <w:p w:rsidR="00000000" w:rsidDel="00000000" w:rsidP="00000000" w:rsidRDefault="00000000" w:rsidRPr="00000000" w14:paraId="00000006">
      <w:pPr>
        <w:pStyle w:val="Heading3"/>
        <w:keepNext w:val="0"/>
        <w:keepLines w:val="0"/>
        <w:pBdr>
          <w:top w:color="e5e7eb" w:space="0" w:sz="0" w:val="none"/>
          <w:left w:color="e5e7eb" w:space="0" w:sz="0" w:val="none"/>
          <w:bottom w:color="e5e7eb" w:space="0" w:sz="0" w:val="none"/>
          <w:right w:color="e5e7eb" w:space="0" w:sz="0" w:val="none"/>
          <w:between w:color="e5e7eb" w:space="0" w:sz="0" w:val="none"/>
        </w:pBdr>
        <w:spacing w:before="280" w:line="240" w:lineRule="auto"/>
        <w:rPr>
          <w:rFonts w:ascii="Arial" w:cs="Arial" w:eastAsia="Arial" w:hAnsi="Arial"/>
          <w:color w:val="000000"/>
          <w:sz w:val="26"/>
          <w:szCs w:val="26"/>
        </w:rPr>
      </w:pPr>
      <w:bookmarkStart w:colFirst="0" w:colLast="0" w:name="_rww6jadao3na" w:id="0"/>
      <w:bookmarkEnd w:id="0"/>
      <w:r w:rsidDel="00000000" w:rsidR="00000000" w:rsidRPr="00000000">
        <w:rPr>
          <w:rFonts w:ascii="Arial" w:cs="Arial" w:eastAsia="Arial" w:hAnsi="Arial"/>
          <w:color w:val="000000"/>
          <w:sz w:val="26"/>
          <w:szCs w:val="26"/>
          <w:rtl w:val="0"/>
        </w:rPr>
        <w:t xml:space="preserve">User Story #1: Configure Market Microstructure Parameters</w:t>
      </w:r>
    </w:p>
    <w:p w:rsidR="00000000" w:rsidDel="00000000" w:rsidP="00000000" w:rsidRDefault="00000000" w:rsidRPr="00000000" w14:paraId="00000007">
      <w:pPr>
        <w:numPr>
          <w:ilvl w:val="0"/>
          <w:numId w:val="6"/>
        </w:numPr>
        <w:pBdr>
          <w:top w:color="e5e7eb" w:space="0" w:sz="0" w:val="none"/>
          <w:left w:color="e5e7eb" w:space="0" w:sz="0" w:val="none"/>
          <w:bottom w:color="e5e7eb" w:space="0" w:sz="0" w:val="none"/>
          <w:right w:color="e5e7eb" w:space="0" w:sz="0" w:val="none"/>
          <w:between w:color="e5e7eb" w:space="0" w:sz="0" w:val="none"/>
        </w:pBdr>
        <w:spacing w:after="240" w:before="240" w:line="240" w:lineRule="auto"/>
        <w:ind w:left="720" w:hanging="360"/>
        <w:rPr>
          <w:rFonts w:ascii="Arial" w:cs="Arial" w:eastAsia="Arial" w:hAnsi="Arial"/>
          <w:u w:val="none"/>
        </w:rPr>
      </w:pPr>
      <w:r w:rsidDel="00000000" w:rsidR="00000000" w:rsidRPr="00000000">
        <w:rPr>
          <w:rFonts w:ascii="Arial" w:cs="Arial" w:eastAsia="Arial" w:hAnsi="Arial"/>
          <w:rtl w:val="0"/>
        </w:rPr>
        <w:t xml:space="preserve">We successfully configured and tested the market microstructure parameters, but some setups produced inconsistent results. Next, we will refine the presets and create clear documentation.</w:t>
      </w:r>
    </w:p>
    <w:p w:rsidR="00000000" w:rsidDel="00000000" w:rsidP="00000000" w:rsidRDefault="00000000" w:rsidRPr="00000000" w14:paraId="00000008">
      <w:pPr>
        <w:pStyle w:val="Heading3"/>
        <w:keepNext w:val="0"/>
        <w:keepLines w:val="0"/>
        <w:pBdr>
          <w:top w:color="e5e7eb" w:space="0" w:sz="0" w:val="none"/>
          <w:left w:color="e5e7eb" w:space="0" w:sz="0" w:val="none"/>
          <w:bottom w:color="e5e7eb" w:space="0" w:sz="0" w:val="none"/>
          <w:right w:color="e5e7eb" w:space="0" w:sz="0" w:val="none"/>
          <w:between w:color="e5e7eb" w:space="0" w:sz="0" w:val="none"/>
        </w:pBdr>
        <w:spacing w:before="280" w:line="240" w:lineRule="auto"/>
        <w:rPr>
          <w:rFonts w:ascii="Arial" w:cs="Arial" w:eastAsia="Arial" w:hAnsi="Arial"/>
          <w:color w:val="000000"/>
          <w:sz w:val="26"/>
          <w:szCs w:val="26"/>
        </w:rPr>
      </w:pPr>
      <w:bookmarkStart w:colFirst="0" w:colLast="0" w:name="_uubus0nwoc0z" w:id="1"/>
      <w:bookmarkEnd w:id="1"/>
      <w:r w:rsidDel="00000000" w:rsidR="00000000" w:rsidRPr="00000000">
        <w:rPr>
          <w:rFonts w:ascii="Arial" w:cs="Arial" w:eastAsia="Arial" w:hAnsi="Arial"/>
          <w:color w:val="000000"/>
          <w:sz w:val="26"/>
          <w:szCs w:val="26"/>
          <w:rtl w:val="0"/>
        </w:rPr>
        <w:t xml:space="preserve">User Story #2: Generate Realistic Order Flow Patterns</w:t>
      </w:r>
    </w:p>
    <w:p w:rsidR="00000000" w:rsidDel="00000000" w:rsidP="00000000" w:rsidRDefault="00000000" w:rsidRPr="00000000" w14:paraId="00000009">
      <w:pPr>
        <w:numPr>
          <w:ilvl w:val="0"/>
          <w:numId w:val="2"/>
        </w:numPr>
        <w:pBdr>
          <w:top w:color="e5e7eb" w:space="0" w:sz="0" w:val="none"/>
          <w:left w:color="e5e7eb" w:space="0" w:sz="0" w:val="none"/>
          <w:bottom w:color="e5e7eb" w:space="0" w:sz="0" w:val="none"/>
          <w:right w:color="e5e7eb" w:space="0" w:sz="0" w:val="none"/>
          <w:between w:color="e5e7eb" w:space="0" w:sz="0" w:val="none"/>
        </w:pBdr>
        <w:spacing w:after="240" w:before="240" w:line="240" w:lineRule="auto"/>
        <w:ind w:left="720" w:hanging="360"/>
        <w:rPr>
          <w:rFonts w:ascii="Arial" w:cs="Arial" w:eastAsia="Arial" w:hAnsi="Arial"/>
          <w:u w:val="none"/>
        </w:rPr>
      </w:pPr>
      <w:r w:rsidDel="00000000" w:rsidR="00000000" w:rsidRPr="00000000">
        <w:rPr>
          <w:rFonts w:ascii="Arial" w:cs="Arial" w:eastAsia="Arial" w:hAnsi="Arial"/>
          <w:rtl w:val="0"/>
        </w:rPr>
        <w:t xml:space="preserve">The generator produced realistic order flow patterns, but sequencing mismatches occurred when cancels and adds overlapped. Our next step is to align the logic with the schema and expand testing.</w:t>
      </w:r>
    </w:p>
    <w:p w:rsidR="00000000" w:rsidDel="00000000" w:rsidP="00000000" w:rsidRDefault="00000000" w:rsidRPr="00000000" w14:paraId="0000000A">
      <w:pPr>
        <w:pStyle w:val="Heading3"/>
        <w:keepNext w:val="0"/>
        <w:keepLines w:val="0"/>
        <w:pBdr>
          <w:top w:color="e5e7eb" w:space="0" w:sz="0" w:val="none"/>
          <w:left w:color="e5e7eb" w:space="0" w:sz="0" w:val="none"/>
          <w:bottom w:color="e5e7eb" w:space="0" w:sz="0" w:val="none"/>
          <w:right w:color="e5e7eb" w:space="0" w:sz="0" w:val="none"/>
          <w:between w:color="e5e7eb" w:space="0" w:sz="0" w:val="none"/>
        </w:pBdr>
        <w:spacing w:before="280" w:line="240" w:lineRule="auto"/>
        <w:rPr>
          <w:rFonts w:ascii="Arial" w:cs="Arial" w:eastAsia="Arial" w:hAnsi="Arial"/>
          <w:color w:val="000000"/>
          <w:sz w:val="26"/>
          <w:szCs w:val="26"/>
        </w:rPr>
      </w:pPr>
      <w:bookmarkStart w:colFirst="0" w:colLast="0" w:name="_6kp0ri0fh0j" w:id="2"/>
      <w:bookmarkEnd w:id="2"/>
      <w:r w:rsidDel="00000000" w:rsidR="00000000" w:rsidRPr="00000000">
        <w:rPr>
          <w:rFonts w:ascii="Arial" w:cs="Arial" w:eastAsia="Arial" w:hAnsi="Arial"/>
          <w:color w:val="000000"/>
          <w:sz w:val="26"/>
          <w:szCs w:val="26"/>
          <w:rtl w:val="0"/>
        </w:rPr>
        <w:t xml:space="preserve">User Story #3: Implement Queue Position Dynamics</w:t>
      </w:r>
    </w:p>
    <w:p w:rsidR="00000000" w:rsidDel="00000000" w:rsidP="00000000" w:rsidRDefault="00000000" w:rsidRPr="00000000" w14:paraId="0000000B">
      <w:pPr>
        <w:numPr>
          <w:ilvl w:val="0"/>
          <w:numId w:val="4"/>
        </w:numPr>
        <w:pBdr>
          <w:top w:color="e5e7eb" w:space="0" w:sz="0" w:val="none"/>
          <w:left w:color="e5e7eb" w:space="0" w:sz="0" w:val="none"/>
          <w:bottom w:color="e5e7eb" w:space="0" w:sz="0" w:val="none"/>
          <w:right w:color="e5e7eb" w:space="0" w:sz="0" w:val="none"/>
          <w:between w:color="e5e7eb" w:space="0" w:sz="0" w:val="none"/>
        </w:pBdr>
        <w:spacing w:after="240" w:before="240" w:line="240" w:lineRule="auto"/>
        <w:ind w:left="720" w:hanging="360"/>
        <w:rPr>
          <w:rFonts w:ascii="Arial" w:cs="Arial" w:eastAsia="Arial" w:hAnsi="Arial"/>
          <w:u w:val="none"/>
        </w:rPr>
      </w:pPr>
      <w:r w:rsidDel="00000000" w:rsidR="00000000" w:rsidRPr="00000000">
        <w:rPr>
          <w:rFonts w:ascii="Arial" w:cs="Arial" w:eastAsia="Arial" w:hAnsi="Arial"/>
          <w:rtl w:val="0"/>
        </w:rPr>
        <w:t xml:space="preserve">Basic queue position dynamics were implemented, but multi-level order books exposed some bugs. We will extend the implementation to handle deeper books more reliably.</w:t>
      </w:r>
    </w:p>
    <w:p w:rsidR="00000000" w:rsidDel="00000000" w:rsidP="00000000" w:rsidRDefault="00000000" w:rsidRPr="00000000" w14:paraId="0000000C">
      <w:pPr>
        <w:pStyle w:val="Heading3"/>
        <w:keepNext w:val="0"/>
        <w:keepLines w:val="0"/>
        <w:pBdr>
          <w:top w:color="e5e7eb" w:space="0" w:sz="0" w:val="none"/>
          <w:left w:color="e5e7eb" w:space="0" w:sz="0" w:val="none"/>
          <w:bottom w:color="e5e7eb" w:space="0" w:sz="0" w:val="none"/>
          <w:right w:color="e5e7eb" w:space="0" w:sz="0" w:val="none"/>
          <w:between w:color="e5e7eb" w:space="0" w:sz="0" w:val="none"/>
        </w:pBdr>
        <w:spacing w:before="280" w:line="240" w:lineRule="auto"/>
        <w:rPr>
          <w:rFonts w:ascii="Arial" w:cs="Arial" w:eastAsia="Arial" w:hAnsi="Arial"/>
          <w:color w:val="000000"/>
          <w:sz w:val="26"/>
          <w:szCs w:val="26"/>
        </w:rPr>
      </w:pPr>
      <w:bookmarkStart w:colFirst="0" w:colLast="0" w:name="_k7dfwp61giye" w:id="3"/>
      <w:bookmarkEnd w:id="3"/>
      <w:r w:rsidDel="00000000" w:rsidR="00000000" w:rsidRPr="00000000">
        <w:rPr>
          <w:rFonts w:ascii="Arial" w:cs="Arial" w:eastAsia="Arial" w:hAnsi="Arial"/>
          <w:color w:val="000000"/>
          <w:sz w:val="26"/>
          <w:szCs w:val="26"/>
          <w:rtl w:val="0"/>
        </w:rPr>
        <w:t xml:space="preserve">User Story #4: Create Market Event Simulation</w:t>
      </w:r>
    </w:p>
    <w:p w:rsidR="00000000" w:rsidDel="00000000" w:rsidP="00000000" w:rsidRDefault="00000000" w:rsidRPr="00000000" w14:paraId="0000000D">
      <w:pPr>
        <w:numPr>
          <w:ilvl w:val="0"/>
          <w:numId w:val="5"/>
        </w:numPr>
        <w:pBdr>
          <w:top w:color="e5e7eb" w:space="0" w:sz="0" w:val="none"/>
          <w:left w:color="e5e7eb" w:space="0" w:sz="0" w:val="none"/>
          <w:bottom w:color="e5e7eb" w:space="0" w:sz="0" w:val="none"/>
          <w:right w:color="e5e7eb" w:space="0" w:sz="0" w:val="none"/>
          <w:between w:color="e5e7eb" w:space="0" w:sz="0" w:val="none"/>
        </w:pBdr>
        <w:spacing w:after="240" w:before="240" w:line="240" w:lineRule="auto"/>
        <w:ind w:left="720" w:hanging="360"/>
        <w:rPr>
          <w:rFonts w:ascii="Arial" w:cs="Arial" w:eastAsia="Arial" w:hAnsi="Arial"/>
          <w:u w:val="none"/>
        </w:rPr>
      </w:pPr>
      <w:r w:rsidDel="00000000" w:rsidR="00000000" w:rsidRPr="00000000">
        <w:rPr>
          <w:rFonts w:ascii="Arial" w:cs="Arial" w:eastAsia="Arial" w:hAnsi="Arial"/>
          <w:rtl w:val="0"/>
        </w:rPr>
        <w:t xml:space="preserve">The initial framework for market event simulation was drafted, but it has not yet been fully connected to the order flow. We will implement flash crash and liquidity squeeze scenarios next.</w:t>
      </w:r>
    </w:p>
    <w:p w:rsidR="00000000" w:rsidDel="00000000" w:rsidP="00000000" w:rsidRDefault="00000000" w:rsidRPr="00000000" w14:paraId="0000000E">
      <w:pPr>
        <w:pStyle w:val="Heading3"/>
        <w:keepNext w:val="0"/>
        <w:keepLines w:val="0"/>
        <w:pBdr>
          <w:top w:color="e5e7eb" w:space="0" w:sz="0" w:val="none"/>
          <w:left w:color="e5e7eb" w:space="0" w:sz="0" w:val="none"/>
          <w:bottom w:color="e5e7eb" w:space="0" w:sz="0" w:val="none"/>
          <w:right w:color="e5e7eb" w:space="0" w:sz="0" w:val="none"/>
          <w:between w:color="e5e7eb" w:space="0" w:sz="0" w:val="none"/>
        </w:pBdr>
        <w:spacing w:before="280" w:line="240" w:lineRule="auto"/>
        <w:rPr>
          <w:rFonts w:ascii="Arial" w:cs="Arial" w:eastAsia="Arial" w:hAnsi="Arial"/>
          <w:color w:val="000000"/>
          <w:sz w:val="26"/>
          <w:szCs w:val="26"/>
        </w:rPr>
      </w:pPr>
      <w:bookmarkStart w:colFirst="0" w:colLast="0" w:name="_lzkxz05jj4gt" w:id="4"/>
      <w:bookmarkEnd w:id="4"/>
      <w:r w:rsidDel="00000000" w:rsidR="00000000" w:rsidRPr="00000000">
        <w:rPr>
          <w:rFonts w:ascii="Arial" w:cs="Arial" w:eastAsia="Arial" w:hAnsi="Arial"/>
          <w:color w:val="000000"/>
          <w:sz w:val="26"/>
          <w:szCs w:val="26"/>
          <w:rtl w:val="0"/>
        </w:rPr>
        <w:t xml:space="preserve">User Story #5: Develop Statistical Validation Framework</w:t>
      </w:r>
    </w:p>
    <w:p w:rsidR="00000000" w:rsidDel="00000000" w:rsidP="00000000" w:rsidRDefault="00000000" w:rsidRPr="00000000" w14:paraId="0000000F">
      <w:pPr>
        <w:numPr>
          <w:ilvl w:val="0"/>
          <w:numId w:val="1"/>
        </w:numPr>
        <w:pBdr>
          <w:top w:color="e5e7eb" w:space="0" w:sz="0" w:val="none"/>
          <w:left w:color="e5e7eb" w:space="0" w:sz="0" w:val="none"/>
          <w:bottom w:color="e5e7eb" w:space="0" w:sz="0" w:val="none"/>
          <w:right w:color="e5e7eb" w:space="0" w:sz="0" w:val="none"/>
          <w:between w:color="e5e7eb" w:space="0" w:sz="0" w:val="none"/>
        </w:pBdr>
        <w:spacing w:after="240" w:before="240" w:line="240" w:lineRule="auto"/>
        <w:ind w:left="720" w:hanging="360"/>
        <w:rPr>
          <w:rFonts w:ascii="Arial" w:cs="Arial" w:eastAsia="Arial" w:hAnsi="Arial"/>
          <w:u w:val="none"/>
        </w:rPr>
      </w:pPr>
      <w:r w:rsidDel="00000000" w:rsidR="00000000" w:rsidRPr="00000000">
        <w:rPr>
          <w:rFonts w:ascii="Arial" w:cs="Arial" w:eastAsia="Arial" w:hAnsi="Arial"/>
          <w:rtl w:val="0"/>
        </w:rPr>
        <w:t xml:space="preserve">A draft validation framework was created to compare synthetic and real market data, but it currently uses limited metrics. We will expand it with more detailed distribution checks.</w:t>
      </w:r>
    </w:p>
    <w:p w:rsidR="00000000" w:rsidDel="00000000" w:rsidP="00000000" w:rsidRDefault="00000000" w:rsidRPr="00000000" w14:paraId="00000010">
      <w:pPr>
        <w:pStyle w:val="Heading3"/>
        <w:keepNext w:val="0"/>
        <w:keepLines w:val="0"/>
        <w:pBdr>
          <w:top w:color="e5e7eb" w:space="0" w:sz="0" w:val="none"/>
          <w:left w:color="e5e7eb" w:space="0" w:sz="0" w:val="none"/>
          <w:bottom w:color="e5e7eb" w:space="0" w:sz="0" w:val="none"/>
          <w:right w:color="e5e7eb" w:space="0" w:sz="0" w:val="none"/>
          <w:between w:color="e5e7eb" w:space="0" w:sz="0" w:val="none"/>
        </w:pBdr>
        <w:spacing w:before="280" w:line="240" w:lineRule="auto"/>
        <w:rPr>
          <w:rFonts w:ascii="Arial" w:cs="Arial" w:eastAsia="Arial" w:hAnsi="Arial"/>
          <w:color w:val="000000"/>
          <w:sz w:val="26"/>
          <w:szCs w:val="26"/>
        </w:rPr>
      </w:pPr>
      <w:bookmarkStart w:colFirst="0" w:colLast="0" w:name="_vrk39hnbyrvr" w:id="5"/>
      <w:bookmarkEnd w:id="5"/>
      <w:r w:rsidDel="00000000" w:rsidR="00000000" w:rsidRPr="00000000">
        <w:rPr>
          <w:rFonts w:ascii="Arial" w:cs="Arial" w:eastAsia="Arial" w:hAnsi="Arial"/>
          <w:color w:val="000000"/>
          <w:sz w:val="26"/>
          <w:szCs w:val="26"/>
          <w:rtl w:val="0"/>
        </w:rPr>
        <w:t xml:space="preserve">User Story #6: Support Multiple Export Formats</w:t>
      </w:r>
    </w:p>
    <w:p w:rsidR="00000000" w:rsidDel="00000000" w:rsidP="00000000" w:rsidRDefault="00000000" w:rsidRPr="00000000" w14:paraId="00000011">
      <w:pPr>
        <w:numPr>
          <w:ilvl w:val="0"/>
          <w:numId w:val="3"/>
        </w:numPr>
        <w:pBdr>
          <w:top w:color="e5e7eb" w:space="0" w:sz="0" w:val="none"/>
          <w:left w:color="e5e7eb" w:space="0" w:sz="0" w:val="none"/>
          <w:bottom w:color="e5e7eb" w:space="0" w:sz="0" w:val="none"/>
          <w:right w:color="e5e7eb" w:space="0" w:sz="0" w:val="none"/>
          <w:between w:color="e5e7eb" w:space="0" w:sz="0" w:val="none"/>
        </w:pBdr>
        <w:spacing w:after="240" w:before="240" w:line="240" w:lineRule="auto"/>
        <w:ind w:left="720" w:hanging="360"/>
        <w:rPr>
          <w:rFonts w:ascii="Arial" w:cs="Arial" w:eastAsia="Arial" w:hAnsi="Arial"/>
          <w:u w:val="none"/>
        </w:rPr>
      </w:pPr>
      <w:r w:rsidDel="00000000" w:rsidR="00000000" w:rsidRPr="00000000">
        <w:rPr>
          <w:rFonts w:ascii="Arial" w:cs="Arial" w:eastAsia="Arial" w:hAnsi="Arial"/>
          <w:rtl w:val="0"/>
        </w:rPr>
        <w:t xml:space="preserve">Export functionality for multiple formats is working, but a few compatibility issues remain. We will standardize the output schema to improve reliability.</w:t>
      </w:r>
    </w:p>
    <w:p w:rsidR="00000000" w:rsidDel="00000000" w:rsidP="00000000" w:rsidRDefault="00000000" w:rsidRPr="00000000" w14:paraId="00000012">
      <w:pPr>
        <w:pStyle w:val="Heading3"/>
        <w:keepNext w:val="0"/>
        <w:keepLines w:val="0"/>
        <w:pBdr>
          <w:top w:color="e5e7eb" w:space="0" w:sz="0" w:val="none"/>
          <w:left w:color="e5e7eb" w:space="0" w:sz="0" w:val="none"/>
          <w:bottom w:color="e5e7eb" w:space="0" w:sz="0" w:val="none"/>
          <w:right w:color="e5e7eb" w:space="0" w:sz="0" w:val="none"/>
          <w:between w:color="e5e7eb" w:space="0" w:sz="0" w:val="none"/>
        </w:pBdr>
        <w:spacing w:before="280" w:line="240" w:lineRule="auto"/>
        <w:rPr>
          <w:rFonts w:ascii="Arial" w:cs="Arial" w:eastAsia="Arial" w:hAnsi="Arial"/>
          <w:color w:val="000000"/>
          <w:sz w:val="26"/>
          <w:szCs w:val="26"/>
        </w:rPr>
      </w:pPr>
      <w:bookmarkStart w:colFirst="0" w:colLast="0" w:name="_47ntl63hcyj5" w:id="6"/>
      <w:bookmarkEnd w:id="6"/>
      <w:r w:rsidDel="00000000" w:rsidR="00000000" w:rsidRPr="00000000">
        <w:rPr>
          <w:rFonts w:ascii="Arial" w:cs="Arial" w:eastAsia="Arial" w:hAnsi="Arial"/>
          <w:color w:val="000000"/>
          <w:sz w:val="26"/>
          <w:szCs w:val="26"/>
          <w:rtl w:val="0"/>
        </w:rPr>
        <w:t xml:space="preserve">User Story #7: Enable Integration with Proprietary Order Data</w:t>
      </w:r>
    </w:p>
    <w:p w:rsidR="00000000" w:rsidDel="00000000" w:rsidP="00000000" w:rsidRDefault="00000000" w:rsidRPr="00000000" w14:paraId="00000013">
      <w:pPr>
        <w:numPr>
          <w:ilvl w:val="0"/>
          <w:numId w:val="8"/>
        </w:numPr>
        <w:pBdr>
          <w:top w:color="e5e7eb" w:space="0" w:sz="0" w:val="none"/>
          <w:left w:color="e5e7eb" w:space="0" w:sz="0" w:val="none"/>
          <w:bottom w:color="e5e7eb" w:space="0" w:sz="0" w:val="none"/>
          <w:right w:color="e5e7eb" w:space="0" w:sz="0" w:val="none"/>
          <w:between w:color="e5e7eb" w:space="0" w:sz="0" w:val="none"/>
        </w:pBdr>
        <w:spacing w:after="240" w:before="240" w:line="240" w:lineRule="auto"/>
        <w:ind w:left="720" w:hanging="360"/>
        <w:rPr>
          <w:rFonts w:ascii="Arial" w:cs="Arial" w:eastAsia="Arial" w:hAnsi="Arial"/>
          <w:u w:val="none"/>
        </w:rPr>
      </w:pPr>
      <w:r w:rsidDel="00000000" w:rsidR="00000000" w:rsidRPr="00000000">
        <w:rPr>
          <w:rFonts w:ascii="Arial" w:cs="Arial" w:eastAsia="Arial" w:hAnsi="Arial"/>
          <w:rtl w:val="0"/>
        </w:rPr>
        <w:t xml:space="preserve">We created an initial design for integrating proprietary data, but aligning it with synthetic data proved challenging. The next step is to define a consistent mapping to merge the datasets.</w:t>
      </w:r>
    </w:p>
    <w:p w:rsidR="00000000" w:rsidDel="00000000" w:rsidP="00000000" w:rsidRDefault="00000000" w:rsidRPr="00000000" w14:paraId="00000014">
      <w:pPr>
        <w:pStyle w:val="Heading3"/>
        <w:keepNext w:val="0"/>
        <w:keepLines w:val="0"/>
        <w:pBdr>
          <w:top w:color="e5e7eb" w:space="0" w:sz="0" w:val="none"/>
          <w:left w:color="e5e7eb" w:space="0" w:sz="0" w:val="none"/>
          <w:bottom w:color="e5e7eb" w:space="0" w:sz="0" w:val="none"/>
          <w:right w:color="e5e7eb" w:space="0" w:sz="0" w:val="none"/>
          <w:between w:color="e5e7eb" w:space="0" w:sz="0" w:val="none"/>
        </w:pBdr>
        <w:spacing w:before="280" w:line="240" w:lineRule="auto"/>
        <w:rPr>
          <w:rFonts w:ascii="Arial" w:cs="Arial" w:eastAsia="Arial" w:hAnsi="Arial"/>
          <w:color w:val="000000"/>
          <w:sz w:val="26"/>
          <w:szCs w:val="26"/>
        </w:rPr>
      </w:pPr>
      <w:bookmarkStart w:colFirst="0" w:colLast="0" w:name="_cfvx4up9w2m4" w:id="7"/>
      <w:bookmarkEnd w:id="7"/>
      <w:r w:rsidDel="00000000" w:rsidR="00000000" w:rsidRPr="00000000">
        <w:rPr>
          <w:rFonts w:ascii="Arial" w:cs="Arial" w:eastAsia="Arial" w:hAnsi="Arial"/>
          <w:color w:val="000000"/>
          <w:sz w:val="26"/>
          <w:szCs w:val="26"/>
          <w:rtl w:val="0"/>
        </w:rPr>
        <w:t xml:space="preserve">User Story #8: Implement Parallel Data Generation</w:t>
      </w:r>
    </w:p>
    <w:p w:rsidR="00000000" w:rsidDel="00000000" w:rsidP="00000000" w:rsidRDefault="00000000" w:rsidRPr="00000000" w14:paraId="00000015">
      <w:pPr>
        <w:numPr>
          <w:ilvl w:val="0"/>
          <w:numId w:val="7"/>
        </w:numPr>
        <w:pBdr>
          <w:top w:color="e5e7eb" w:space="0" w:sz="0" w:val="none"/>
          <w:left w:color="e5e7eb" w:space="0" w:sz="0" w:val="none"/>
          <w:bottom w:color="e5e7eb" w:space="0" w:sz="0" w:val="none"/>
          <w:right w:color="e5e7eb" w:space="0" w:sz="0" w:val="none"/>
          <w:between w:color="e5e7eb" w:space="0" w:sz="0" w:val="none"/>
        </w:pBdr>
        <w:spacing w:after="240" w:before="240" w:line="240" w:lineRule="auto"/>
        <w:ind w:left="720" w:hanging="360"/>
        <w:rPr>
          <w:rFonts w:ascii="Arial" w:cs="Arial" w:eastAsia="Arial" w:hAnsi="Arial"/>
          <w:u w:val="none"/>
        </w:rPr>
      </w:pPr>
      <w:r w:rsidDel="00000000" w:rsidR="00000000" w:rsidRPr="00000000">
        <w:rPr>
          <w:rFonts w:ascii="Arial" w:cs="Arial" w:eastAsia="Arial" w:hAnsi="Arial"/>
          <w:rtl w:val="0"/>
        </w:rPr>
        <w:t xml:space="preserve">A parallel generation strategy was tested successfully on small workloads, but scaling led to resource contention. We will optimize task distribution and test on larger environments.</w:t>
      </w:r>
    </w:p>
    <w:p w:rsidR="00000000" w:rsidDel="00000000" w:rsidP="00000000" w:rsidRDefault="00000000" w:rsidRPr="00000000" w14:paraId="00000016">
      <w:pPr>
        <w:pBdr>
          <w:top w:color="e5e7eb" w:space="0" w:sz="0" w:val="none"/>
          <w:left w:color="e5e7eb" w:space="0" w:sz="0" w:val="none"/>
          <w:bottom w:color="e5e7eb" w:space="0" w:sz="0" w:val="none"/>
          <w:right w:color="e5e7eb" w:space="0" w:sz="0" w:val="none"/>
          <w:between w:color="e5e7eb" w:space="0" w:sz="0" w:val="none"/>
        </w:pBdr>
        <w:spacing w:after="0" w:line="240" w:lineRule="auto"/>
        <w:ind w:left="0" w:firstLine="0"/>
        <w:rPr>
          <w:rFonts w:ascii="Arial" w:cs="Arial" w:eastAsia="Arial" w:hAnsi="Arial"/>
        </w:rPr>
      </w:pPr>
      <w:r w:rsidDel="00000000" w:rsidR="00000000" w:rsidRPr="00000000">
        <w:rPr>
          <w:rtl w:val="0"/>
        </w:rPr>
      </w:r>
    </w:p>
    <w:p w:rsidR="00000000" w:rsidDel="00000000" w:rsidP="00000000" w:rsidRDefault="00000000" w:rsidRPr="00000000" w14:paraId="00000017">
      <w:pPr>
        <w:spacing w:after="240" w:before="240" w:line="240" w:lineRule="auto"/>
        <w:rPr/>
      </w:pPr>
      <w:r w:rsidDel="00000000" w:rsidR="00000000" w:rsidRPr="00000000">
        <w:rPr>
          <w:rtl w:val="0"/>
        </w:rPr>
      </w:r>
    </w:p>
    <w:p w:rsidR="00000000" w:rsidDel="00000000" w:rsidP="00000000" w:rsidRDefault="00000000" w:rsidRPr="00000000" w14:paraId="00000018">
      <w:pPr>
        <w:pBdr>
          <w:top w:color="e5e7eb" w:space="0" w:sz="0" w:val="none"/>
          <w:left w:color="e5e7eb" w:space="0" w:sz="0" w:val="none"/>
          <w:bottom w:color="e5e7eb" w:space="0" w:sz="0" w:val="none"/>
          <w:right w:color="e5e7eb" w:space="0" w:sz="0" w:val="none"/>
          <w:between w:color="e5e7eb" w:space="0" w:sz="0" w:val="none"/>
        </w:pBdr>
        <w:spacing w:after="0" w:line="360" w:lineRule="auto"/>
        <w:rPr>
          <w:rFonts w:ascii="Roboto" w:cs="Roboto" w:eastAsia="Roboto" w:hAnsi="Roboto"/>
          <w:b w:val="1"/>
          <w:color w:val="000000"/>
          <w:sz w:val="26"/>
          <w:szCs w:val="26"/>
        </w:rPr>
      </w:pPr>
      <w:r w:rsidDel="00000000" w:rsidR="00000000" w:rsidRPr="00000000">
        <w:rPr>
          <w:rtl w:val="0"/>
        </w:rPr>
      </w:r>
    </w:p>
    <w:p w:rsidR="00000000" w:rsidDel="00000000" w:rsidP="00000000" w:rsidRDefault="00000000" w:rsidRPr="00000000" w14:paraId="00000019">
      <w:pPr>
        <w:pBdr>
          <w:top w:color="e5e7eb" w:space="0" w:sz="0" w:val="none"/>
          <w:left w:color="e5e7eb" w:space="0" w:sz="0" w:val="none"/>
          <w:bottom w:color="e5e7eb" w:space="0" w:sz="0" w:val="none"/>
          <w:right w:color="e5e7eb" w:space="0" w:sz="0" w:val="none"/>
          <w:between w:color="e5e7eb" w:space="0" w:sz="0" w:val="none"/>
        </w:pBdr>
        <w:spacing w:after="0" w:line="360" w:lineRule="auto"/>
        <w:ind w:left="60" w:firstLine="0"/>
        <w:rPr>
          <w:rFonts w:ascii="Roboto" w:cs="Roboto" w:eastAsia="Roboto" w:hAnsi="Roboto"/>
          <w:sz w:val="14"/>
          <w:szCs w:val="14"/>
        </w:rPr>
      </w:pPr>
      <w:r w:rsidDel="00000000" w:rsidR="00000000" w:rsidRPr="00000000">
        <w:rPr>
          <w:rtl w:val="0"/>
        </w:rPr>
      </w:r>
    </w:p>
    <w:p w:rsidR="00000000" w:rsidDel="00000000" w:rsidP="00000000" w:rsidRDefault="00000000" w:rsidRPr="00000000" w14:paraId="0000001A">
      <w:pPr>
        <w:pBdr>
          <w:top w:color="e5e7eb" w:space="0" w:sz="0" w:val="none"/>
          <w:left w:color="e5e7eb" w:space="0" w:sz="0" w:val="none"/>
          <w:bottom w:color="e5e7eb" w:space="0" w:sz="0" w:val="none"/>
          <w:right w:color="e5e7eb" w:space="0" w:sz="0" w:val="none"/>
          <w:between w:color="e5e7eb" w:space="0" w:sz="0" w:val="none"/>
        </w:pBdr>
        <w:spacing w:after="0" w:line="360" w:lineRule="auto"/>
        <w:ind w:left="60" w:firstLine="0"/>
        <w:rPr>
          <w:rFonts w:ascii="Roboto" w:cs="Roboto" w:eastAsia="Roboto" w:hAnsi="Roboto"/>
          <w:sz w:val="14"/>
          <w:szCs w:val="14"/>
        </w:rPr>
      </w:pPr>
      <w:r w:rsidDel="00000000" w:rsidR="00000000" w:rsidRPr="00000000">
        <w:rPr>
          <w:rtl w:val="0"/>
        </w:rPr>
      </w:r>
    </w:p>
    <w:p w:rsidR="00000000" w:rsidDel="00000000" w:rsidP="00000000" w:rsidRDefault="00000000" w:rsidRPr="00000000" w14:paraId="0000001B">
      <w:pPr>
        <w:pBdr>
          <w:top w:color="e5e7eb" w:space="0" w:sz="0" w:val="none"/>
          <w:left w:color="e5e7eb" w:space="0" w:sz="0" w:val="none"/>
          <w:bottom w:color="e5e7eb" w:space="0" w:sz="0" w:val="none"/>
          <w:right w:color="e5e7eb" w:space="0" w:sz="0" w:val="none"/>
          <w:between w:color="e5e7eb" w:space="0" w:sz="0" w:val="none"/>
        </w:pBdr>
        <w:spacing w:after="0" w:line="360" w:lineRule="auto"/>
        <w:rPr>
          <w:rFonts w:ascii="Roboto" w:cs="Roboto" w:eastAsia="Roboto" w:hAnsi="Roboto"/>
          <w:sz w:val="14"/>
          <w:szCs w:val="14"/>
        </w:rPr>
      </w:pPr>
      <w:r w:rsidDel="00000000" w:rsidR="00000000" w:rsidRPr="00000000">
        <w:rPr>
          <w:rtl w:val="0"/>
        </w:rPr>
      </w:r>
    </w:p>
    <w:p w:rsidR="00000000" w:rsidDel="00000000" w:rsidP="00000000" w:rsidRDefault="00000000" w:rsidRPr="00000000" w14:paraId="0000001C">
      <w:pPr>
        <w:pBdr>
          <w:top w:color="e5e7eb" w:space="0" w:sz="0" w:val="none"/>
          <w:left w:color="e5e7eb" w:space="0" w:sz="0" w:val="none"/>
          <w:bottom w:color="e5e7eb" w:space="0" w:sz="0" w:val="none"/>
          <w:right w:color="e5e7eb" w:space="0" w:sz="0" w:val="none"/>
          <w:between w:color="e5e7eb" w:space="0" w:sz="0" w:val="none"/>
        </w:pBdr>
        <w:spacing w:after="0" w:line="360" w:lineRule="auto"/>
        <w:ind w:left="0" w:firstLine="0"/>
        <w:rPr>
          <w:rFonts w:ascii="Roboto" w:cs="Roboto" w:eastAsia="Roboto" w:hAnsi="Roboto"/>
          <w:sz w:val="14"/>
          <w:szCs w:val="14"/>
        </w:rPr>
      </w:pPr>
      <w:r w:rsidDel="00000000" w:rsidR="00000000" w:rsidRPr="00000000">
        <w:rPr>
          <w:rtl w:val="0"/>
        </w:rPr>
      </w:r>
    </w:p>
    <w:p w:rsidR="00000000" w:rsidDel="00000000" w:rsidP="00000000" w:rsidRDefault="00000000" w:rsidRPr="00000000" w14:paraId="0000001D">
      <w:pPr>
        <w:spacing w:after="0" w:line="480" w:lineRule="auto"/>
        <w:ind w:left="-120" w:firstLine="0"/>
        <w:rPr>
          <w:rFonts w:ascii="Roboto" w:cs="Roboto" w:eastAsia="Roboto" w:hAnsi="Roboto"/>
        </w:rPr>
      </w:pPr>
      <w:r w:rsidDel="00000000" w:rsidR="00000000" w:rsidRPr="00000000">
        <w:rPr>
          <w:rtl w:val="0"/>
        </w:rPr>
      </w:r>
    </w:p>
    <w:p w:rsidR="00000000" w:rsidDel="00000000" w:rsidP="00000000" w:rsidRDefault="00000000" w:rsidRPr="00000000" w14:paraId="0000001E">
      <w:pPr>
        <w:spacing w:after="0" w:line="240" w:lineRule="auto"/>
        <w:ind w:left="-120" w:firstLine="0"/>
        <w:rPr>
          <w:rFonts w:ascii="Roboto" w:cs="Roboto" w:eastAsia="Roboto" w:hAnsi="Roboto"/>
        </w:rPr>
      </w:pPr>
      <w:r w:rsidDel="00000000" w:rsidR="00000000" w:rsidRPr="00000000">
        <w:rPr>
          <w:rtl w:val="0"/>
        </w:rPr>
      </w:r>
    </w:p>
    <w:p w:rsidR="00000000" w:rsidDel="00000000" w:rsidP="00000000" w:rsidRDefault="00000000" w:rsidRPr="00000000" w14:paraId="0000001F">
      <w:pPr>
        <w:spacing w:after="240" w:before="240" w:line="24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 w:name="Play">
    <w:embedRegular w:fontKey="{00000000-0000-0000-0000-000000000000}" r:id="rId1" w:subsetted="0"/>
    <w:embedBold w:fontKey="{00000000-0000-0000-0000-000000000000}" r:id="rId2" w:subsetted="0"/>
  </w:font>
  <w:font w:name="Roboto">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2"/>
        <w:szCs w:val="22"/>
        <w:lang w:val="en-US"/>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Roboto-regular.ttf"/><Relationship Id="rId4" Type="http://schemas.openxmlformats.org/officeDocument/2006/relationships/font" Target="fonts/Roboto-bold.ttf"/><Relationship Id="rId5" Type="http://schemas.openxmlformats.org/officeDocument/2006/relationships/font" Target="fonts/Roboto-italic.ttf"/><Relationship Id="rId6"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